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455D" w14:textId="5643A3E8" w:rsidR="0055332C" w:rsidRPr="00A96BE7" w:rsidRDefault="0055332C" w:rsidP="000A0574">
      <w:pPr>
        <w:pStyle w:val="AckText"/>
        <w:spacing w:line="480" w:lineRule="auto"/>
        <w:rPr>
          <w:bCs/>
          <w:sz w:val="22"/>
          <w:szCs w:val="22"/>
          <w:lang w:val="en-GB" w:eastAsia="en-IN"/>
        </w:rPr>
      </w:pPr>
      <w:r w:rsidRPr="0055332C">
        <w:rPr>
          <w:b/>
          <w:sz w:val="22"/>
          <w:szCs w:val="22"/>
          <w:lang w:val="en-GB" w:eastAsia="en-IN"/>
        </w:rPr>
        <w:t>Sections for Supplemental Material</w:t>
      </w:r>
      <w:r w:rsidR="00A96BE7">
        <w:rPr>
          <w:b/>
          <w:sz w:val="22"/>
          <w:szCs w:val="22"/>
          <w:lang w:val="en-GB" w:eastAsia="en-IN"/>
        </w:rPr>
        <w:t xml:space="preserve"> 1. </w:t>
      </w:r>
      <w:r w:rsidR="00A96BE7" w:rsidRPr="00A96BE7">
        <w:rPr>
          <w:bCs/>
          <w:sz w:val="22"/>
          <w:szCs w:val="22"/>
          <w:lang w:val="en-GB" w:eastAsia="en-IN"/>
        </w:rPr>
        <w:t xml:space="preserve">Results obtained from South Africa, Brazil, Italy and Spain </w:t>
      </w:r>
      <w:r w:rsidR="0071534E">
        <w:rPr>
          <w:bCs/>
          <w:sz w:val="22"/>
          <w:szCs w:val="22"/>
          <w:lang w:val="en-GB" w:eastAsia="en-IN"/>
        </w:rPr>
        <w:t xml:space="preserve">are </w:t>
      </w:r>
      <w:bookmarkStart w:id="0" w:name="_GoBack"/>
      <w:bookmarkEnd w:id="0"/>
      <w:r w:rsidR="00A96BE7" w:rsidRPr="00A96BE7">
        <w:rPr>
          <w:bCs/>
          <w:sz w:val="22"/>
          <w:szCs w:val="22"/>
          <w:lang w:val="en-GB" w:eastAsia="en-IN"/>
        </w:rPr>
        <w:t>discussed in the following section.</w:t>
      </w:r>
    </w:p>
    <w:p w14:paraId="16846556" w14:textId="3F2C7D03" w:rsidR="0055332C" w:rsidRDefault="0055332C" w:rsidP="0055332C">
      <w:pPr>
        <w:spacing w:line="480" w:lineRule="auto"/>
        <w:jc w:val="both"/>
        <w:rPr>
          <w:rFonts w:ascii="Times New Roman" w:eastAsia="Tahoma" w:hAnsi="Times New Roman"/>
          <w:kern w:val="2"/>
          <w:sz w:val="22"/>
          <w:szCs w:val="22"/>
          <w:lang w:eastAsia="zh-CN" w:bidi="hi-IN"/>
        </w:rPr>
      </w:pPr>
      <w:r w:rsidRPr="007B7367">
        <w:rPr>
          <w:rFonts w:ascii="Times New Roman" w:eastAsia="Tahoma" w:hAnsi="Times New Roman"/>
          <w:b/>
          <w:bCs/>
          <w:kern w:val="2"/>
          <w:sz w:val="22"/>
          <w:szCs w:val="22"/>
          <w:lang w:eastAsia="zh-CN" w:bidi="hi-IN"/>
        </w:rPr>
        <w:t>Brazil: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The sequences contain 3 major mutations,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D614G, V1176F and E484K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, </w:t>
      </w:r>
      <w:r w:rsidR="0073184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with </w:t>
      </w:r>
      <w:r w:rsidR="0073184A"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N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501Y, L18F, H655Y, P26S, D138Y, T20N, Y1027I, R190S and K417N.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Using a cutoff value of 0.95,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we found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one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big cluster and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several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small cluster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.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C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luster</w:t>
      </w:r>
      <w:r w:rsidR="002D29D4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1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contains most of the major mutations and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show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a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spike in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Nov2020. Cluster</w:t>
      </w:r>
      <w:r w:rsidR="002D29D4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2 shows a similar pattern but with reduced frequency index while cluster3 (</w:t>
      </w:r>
      <w:r w:rsidRPr="001509B2">
        <w:rPr>
          <w:rFonts w:ascii="Times New Roman" w:hAnsi="Times New Roman"/>
          <w:sz w:val="22"/>
          <w:szCs w:val="22"/>
        </w:rPr>
        <w:t>S689I and M153T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shows a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small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peak in Dec20-Jan21 which gradually decays after that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(Fig</w:t>
      </w:r>
      <w:r w:rsidR="002D29D4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. S</w:t>
      </w:r>
      <w:r w:rsidR="0073184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1a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).</w:t>
      </w:r>
    </w:p>
    <w:p w14:paraId="0D33C7D1" w14:textId="7488D017" w:rsidR="0073184A" w:rsidRDefault="0073184A" w:rsidP="0073184A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1B11D0">
        <w:rPr>
          <w:rFonts w:ascii="Times New Roman" w:hAnsi="Times New Roman"/>
          <w:b/>
          <w:bCs/>
          <w:sz w:val="22"/>
          <w:szCs w:val="22"/>
        </w:rPr>
        <w:t>South Africa:</w:t>
      </w:r>
      <w:r w:rsidRPr="001509B2">
        <w:rPr>
          <w:rFonts w:ascii="Times New Roman" w:hAnsi="Times New Roman"/>
          <w:sz w:val="22"/>
          <w:szCs w:val="22"/>
        </w:rPr>
        <w:t xml:space="preserve"> Based on monthly data,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1509B2">
        <w:rPr>
          <w:rFonts w:ascii="Times New Roman" w:hAnsi="Times New Roman"/>
          <w:sz w:val="22"/>
          <w:szCs w:val="22"/>
        </w:rPr>
        <w:t>first mutation peak of COVID19 appeared in sequences deposited after Sep2020</w:t>
      </w:r>
      <w:r>
        <w:rPr>
          <w:rFonts w:ascii="Times New Roman" w:hAnsi="Times New Roman"/>
          <w:sz w:val="22"/>
          <w:szCs w:val="22"/>
        </w:rPr>
        <w:t xml:space="preserve"> with little change after</w:t>
      </w:r>
      <w:r w:rsidRPr="001509B2">
        <w:rPr>
          <w:rFonts w:ascii="Times New Roman" w:hAnsi="Times New Roman"/>
          <w:sz w:val="22"/>
          <w:szCs w:val="22"/>
        </w:rPr>
        <w:t xml:space="preserve"> Jan2021. </w:t>
      </w:r>
      <w:r>
        <w:rPr>
          <w:rFonts w:ascii="Times New Roman" w:hAnsi="Times New Roman"/>
          <w:sz w:val="22"/>
          <w:szCs w:val="22"/>
        </w:rPr>
        <w:t>S</w:t>
      </w:r>
      <w:r w:rsidRPr="001509B2">
        <w:rPr>
          <w:rFonts w:ascii="Times New Roman" w:hAnsi="Times New Roman"/>
          <w:sz w:val="22"/>
          <w:szCs w:val="22"/>
        </w:rPr>
        <w:t xml:space="preserve">mall clusters </w:t>
      </w:r>
      <w:r>
        <w:rPr>
          <w:rFonts w:ascii="Times New Roman" w:hAnsi="Times New Roman"/>
          <w:sz w:val="22"/>
          <w:szCs w:val="22"/>
        </w:rPr>
        <w:t>grouping</w:t>
      </w:r>
      <w:r w:rsidRPr="001509B2">
        <w:rPr>
          <w:rFonts w:ascii="Times New Roman" w:hAnsi="Times New Roman"/>
          <w:sz w:val="22"/>
          <w:szCs w:val="22"/>
        </w:rPr>
        <w:t xml:space="preserve"> S939F, S255F, M153I, and F175S appeared in </w:t>
      </w:r>
      <w:r>
        <w:rPr>
          <w:rFonts w:ascii="Times New Roman" w:hAnsi="Times New Roman"/>
          <w:sz w:val="22"/>
          <w:szCs w:val="22"/>
        </w:rPr>
        <w:t>Oct2020</w:t>
      </w:r>
      <w:r w:rsidRPr="001509B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while two additional mutations </w:t>
      </w:r>
      <w:r w:rsidRPr="001509B2">
        <w:rPr>
          <w:rFonts w:ascii="Times New Roman" w:hAnsi="Times New Roman"/>
          <w:sz w:val="22"/>
          <w:szCs w:val="22"/>
        </w:rPr>
        <w:t>A653V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509B2">
        <w:rPr>
          <w:rFonts w:ascii="Times New Roman" w:hAnsi="Times New Roman"/>
          <w:sz w:val="22"/>
          <w:szCs w:val="22"/>
        </w:rPr>
        <w:t xml:space="preserve">A688V, </w:t>
      </w:r>
      <w:r>
        <w:rPr>
          <w:rFonts w:ascii="Times New Roman" w:hAnsi="Times New Roman"/>
          <w:sz w:val="22"/>
          <w:szCs w:val="22"/>
        </w:rPr>
        <w:t>appeared in Jun-July 2020</w:t>
      </w:r>
      <w:r w:rsidRPr="001509B2">
        <w:rPr>
          <w:rFonts w:ascii="Times New Roman" w:hAnsi="Times New Roman"/>
          <w:sz w:val="22"/>
          <w:szCs w:val="22"/>
        </w:rPr>
        <w:t xml:space="preserve"> (Fig</w:t>
      </w:r>
      <w:r>
        <w:rPr>
          <w:rFonts w:ascii="Times New Roman" w:hAnsi="Times New Roman"/>
          <w:sz w:val="22"/>
          <w:szCs w:val="22"/>
        </w:rPr>
        <w:t xml:space="preserve"> S.1b</w:t>
      </w:r>
      <w:r w:rsidRPr="001509B2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and gradually disappeared.</w:t>
      </w:r>
    </w:p>
    <w:p w14:paraId="1350BEBE" w14:textId="7D401448" w:rsidR="00AD781A" w:rsidRPr="00B61B10" w:rsidRDefault="00AD781A" w:rsidP="00AD781A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B61B10">
        <w:rPr>
          <w:rFonts w:ascii="Times New Roman" w:eastAsia="Tahoma" w:hAnsi="Times New Roman"/>
          <w:b/>
          <w:bCs/>
          <w:kern w:val="2"/>
          <w:sz w:val="22"/>
          <w:szCs w:val="22"/>
          <w:lang w:eastAsia="zh-CN" w:bidi="hi-IN"/>
        </w:rPr>
        <w:t>Italy:</w:t>
      </w:r>
      <w:r w:rsidRPr="00B61B10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Using a cutoff of 0.98, we obtained three clusters. Amino acids in cluster1 (N501Y, P681H, T716I, D1118H, A570D, and S982A) show a rapid increase in mutations after Nov2020 onwards. Amino acids in cluster 2 (P26S, K417T, H655Y, T20N, T1027I and R190S) show similar mutation pattern but with less frequency (not shown). After reducing correlation threshold value to 0.96, we obtained a new cluster. Amino acids in this cluster shows a rapid mutation in A222V, P272L and A262S from Aug 2020, which peaked around Nov-Dec2020 and then decreases in Feb-Mar2021. Third cluster was obtained at 0.80 cut-off value where mutation S477N, Q675H and V1104L increases from Sep-Nov2020 then gradually decrease after Jan2021 (Fig</w:t>
      </w:r>
      <w:r w:rsidR="00DB1F0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S</w:t>
      </w:r>
      <w:r w:rsidR="0073184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2a</w:t>
      </w:r>
      <w:r w:rsidRPr="00B61B10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). </w:t>
      </w:r>
    </w:p>
    <w:p w14:paraId="1BB22C22" w14:textId="24C1CD59" w:rsidR="00AD781A" w:rsidRDefault="00AD781A" w:rsidP="00AD781A">
      <w:pPr>
        <w:spacing w:line="480" w:lineRule="auto"/>
        <w:jc w:val="both"/>
        <w:rPr>
          <w:rFonts w:ascii="Times New Roman" w:eastAsia="Tahoma" w:hAnsi="Times New Roman"/>
          <w:kern w:val="2"/>
          <w:sz w:val="22"/>
          <w:szCs w:val="22"/>
          <w:lang w:eastAsia="zh-CN" w:bidi="hi-IN"/>
        </w:rPr>
      </w:pPr>
      <w:r w:rsidRPr="00F629B9">
        <w:rPr>
          <w:rFonts w:ascii="Times New Roman" w:eastAsia="Tahoma" w:hAnsi="Times New Roman"/>
          <w:b/>
          <w:bCs/>
          <w:kern w:val="2"/>
          <w:sz w:val="22"/>
          <w:szCs w:val="22"/>
          <w:lang w:eastAsia="zh-CN" w:bidi="hi-IN"/>
        </w:rPr>
        <w:t>Spain: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Monthly m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utation data pattern of from Spain was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similar to 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US. 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The f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irst cluster show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a big mutation spike in N501Y, P681H, T716I, A570D, S982A, and D1118H from Nov20 onward while other groups are dominated by large number of mutations that increases from Jan 2021(Fig</w:t>
      </w:r>
      <w:r w:rsidR="0073184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  <w:r w:rsidR="00DB1F0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S</w:t>
      </w:r>
      <w:r w:rsidR="0073184A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2b</w:t>
      </w:r>
      <w:r w:rsidRPr="001509B2"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>).</w:t>
      </w:r>
      <w:r>
        <w:rPr>
          <w:rFonts w:ascii="Times New Roman" w:eastAsia="Tahoma" w:hAnsi="Times New Roman"/>
          <w:kern w:val="2"/>
          <w:sz w:val="22"/>
          <w:szCs w:val="22"/>
          <w:lang w:eastAsia="zh-CN" w:bidi="hi-IN"/>
        </w:rPr>
        <w:t xml:space="preserve"> </w:t>
      </w:r>
    </w:p>
    <w:p w14:paraId="6D3762CE" w14:textId="542B75E0" w:rsidR="00AD781A" w:rsidRDefault="00AD781A" w:rsidP="0055332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2255F71D" w14:textId="1342F360" w:rsidR="000A0574" w:rsidRDefault="000A0574" w:rsidP="0055332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0A7F58EF" w14:textId="77777777" w:rsidR="009D035D" w:rsidRDefault="009D035D" w:rsidP="0055332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55F0A8FD" w14:textId="0C8FD079" w:rsidR="000A0574" w:rsidRDefault="000A0574" w:rsidP="0055332C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34154ECF" w14:textId="0970F215" w:rsidR="0049389A" w:rsidRPr="006D418F" w:rsidRDefault="0049389A" w:rsidP="0049389A">
      <w:pPr>
        <w:jc w:val="both"/>
        <w:rPr>
          <w:rFonts w:ascii="Times New Roman" w:hAnsi="Times New Roman"/>
          <w:sz w:val="22"/>
          <w:szCs w:val="22"/>
        </w:rPr>
      </w:pPr>
      <w:r w:rsidRPr="006D418F">
        <w:rPr>
          <w:rFonts w:ascii="Times New Roman" w:hAnsi="Times New Roman"/>
          <w:sz w:val="22"/>
          <w:szCs w:val="22"/>
        </w:rPr>
        <w:lastRenderedPageBreak/>
        <w:t xml:space="preserve">Fig </w:t>
      </w:r>
      <w:r w:rsidR="0073184A">
        <w:rPr>
          <w:rFonts w:ascii="Times New Roman" w:hAnsi="Times New Roman"/>
          <w:sz w:val="22"/>
          <w:szCs w:val="22"/>
        </w:rPr>
        <w:t>S1</w:t>
      </w:r>
      <w:r w:rsidR="00282592">
        <w:rPr>
          <w:rFonts w:ascii="Times New Roman" w:hAnsi="Times New Roman"/>
          <w:sz w:val="22"/>
          <w:szCs w:val="22"/>
        </w:rPr>
        <w:t>.</w:t>
      </w:r>
      <w:r w:rsidRPr="006D418F">
        <w:rPr>
          <w:rFonts w:ascii="Times New Roman" w:hAnsi="Times New Roman"/>
          <w:sz w:val="22"/>
          <w:szCs w:val="22"/>
        </w:rPr>
        <w:t xml:space="preserve"> Mutation Index data obtained from a) South Africa, </w:t>
      </w:r>
      <w:r w:rsidR="004F120D">
        <w:rPr>
          <w:rFonts w:ascii="Times New Roman" w:hAnsi="Times New Roman"/>
          <w:sz w:val="22"/>
          <w:szCs w:val="22"/>
        </w:rPr>
        <w:t xml:space="preserve">and </w:t>
      </w:r>
      <w:r w:rsidRPr="006D418F">
        <w:rPr>
          <w:rFonts w:ascii="Times New Roman" w:hAnsi="Times New Roman"/>
          <w:sz w:val="22"/>
          <w:szCs w:val="22"/>
        </w:rPr>
        <w:t>b) Brazil</w:t>
      </w:r>
      <w:r w:rsidR="00B83B02">
        <w:rPr>
          <w:rFonts w:ascii="Times New Roman" w:hAnsi="Times New Roman"/>
          <w:sz w:val="22"/>
          <w:szCs w:val="22"/>
        </w:rPr>
        <w:t>.</w:t>
      </w:r>
      <w:r w:rsidRPr="006D418F">
        <w:rPr>
          <w:rFonts w:ascii="Times New Roman" w:hAnsi="Times New Roman"/>
          <w:sz w:val="22"/>
          <w:szCs w:val="22"/>
        </w:rPr>
        <w:t xml:space="preserve"> </w:t>
      </w:r>
    </w:p>
    <w:p w14:paraId="5A13661E" w14:textId="69DBE979" w:rsidR="006D418F" w:rsidRDefault="006D418F" w:rsidP="0049389A">
      <w:pPr>
        <w:jc w:val="both"/>
        <w:rPr>
          <w:rFonts w:ascii="Times New Roman" w:hAnsi="Times New Roman"/>
          <w:sz w:val="16"/>
          <w:szCs w:val="16"/>
        </w:rPr>
      </w:pPr>
    </w:p>
    <w:p w14:paraId="5B44EDA2" w14:textId="3498B853" w:rsidR="006D418F" w:rsidRDefault="00AB63B7" w:rsidP="0049389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B98687B" wp14:editId="2B147B86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5943600" cy="2784475"/>
            <wp:effectExtent l="0" t="0" r="0" b="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5248D" w14:textId="6B5497A2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ABE4DF8" w14:textId="15A526FF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7659B94D" w14:textId="17505519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13255675" w14:textId="199B1456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7B541B7" w14:textId="34EE8FC5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7E496B08" w14:textId="619BFB07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7FA35C0" w14:textId="14ECEA68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5FE96196" w14:textId="17518E1D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2EC5A11D" w14:textId="5A45FF69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B8D018B" w14:textId="2B80FB4D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0E358F98" w14:textId="27A5FA80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1EA498E4" w14:textId="5E2BB133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6D1EADA4" w14:textId="4CF86297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6FEB17FD" w14:textId="65996B82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229769F9" w14:textId="1F9F2AC9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405AA09" w14:textId="3B157E6D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67E56329" w14:textId="661A0C6F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105BF7C9" w14:textId="752C0183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5DF0D5B5" w14:textId="4DF93BFE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3D599E03" w14:textId="68C5DA1A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284DEBB0" w14:textId="06F50CBA" w:rsidR="0049389A" w:rsidRPr="006D418F" w:rsidRDefault="0049389A" w:rsidP="0049389A">
      <w:pPr>
        <w:jc w:val="both"/>
        <w:rPr>
          <w:rFonts w:ascii="Times New Roman" w:hAnsi="Times New Roman"/>
          <w:sz w:val="22"/>
          <w:szCs w:val="22"/>
        </w:rPr>
      </w:pPr>
      <w:r w:rsidRPr="006D418F">
        <w:rPr>
          <w:rFonts w:ascii="Times New Roman" w:hAnsi="Times New Roman"/>
          <w:sz w:val="22"/>
          <w:szCs w:val="22"/>
        </w:rPr>
        <w:t xml:space="preserve">Fig </w:t>
      </w:r>
      <w:r w:rsidR="0073184A">
        <w:rPr>
          <w:rFonts w:ascii="Times New Roman" w:hAnsi="Times New Roman"/>
          <w:sz w:val="22"/>
          <w:szCs w:val="22"/>
        </w:rPr>
        <w:t>S2</w:t>
      </w:r>
      <w:r w:rsidR="00282592">
        <w:rPr>
          <w:rFonts w:ascii="Times New Roman" w:hAnsi="Times New Roman"/>
          <w:sz w:val="22"/>
          <w:szCs w:val="22"/>
        </w:rPr>
        <w:t>.</w:t>
      </w:r>
      <w:r w:rsidRPr="006D418F">
        <w:rPr>
          <w:rFonts w:ascii="Times New Roman" w:hAnsi="Times New Roman"/>
          <w:sz w:val="22"/>
          <w:szCs w:val="22"/>
        </w:rPr>
        <w:t xml:space="preserve"> </w:t>
      </w:r>
      <w:r w:rsidR="0073184A">
        <w:rPr>
          <w:rFonts w:ascii="Times New Roman" w:hAnsi="Times New Roman"/>
          <w:sz w:val="22"/>
          <w:szCs w:val="22"/>
        </w:rPr>
        <w:t>Mutation index data obtained from</w:t>
      </w:r>
      <w:r w:rsidRPr="006D418F">
        <w:rPr>
          <w:rFonts w:ascii="Times New Roman" w:hAnsi="Times New Roman"/>
          <w:sz w:val="22"/>
          <w:szCs w:val="22"/>
        </w:rPr>
        <w:t xml:space="preserve"> </w:t>
      </w:r>
      <w:r w:rsidR="003C4AA0">
        <w:rPr>
          <w:rFonts w:ascii="Times New Roman" w:hAnsi="Times New Roman"/>
          <w:sz w:val="22"/>
          <w:szCs w:val="22"/>
        </w:rPr>
        <w:t xml:space="preserve">a) </w:t>
      </w:r>
      <w:r w:rsidRPr="006D418F">
        <w:rPr>
          <w:rFonts w:ascii="Times New Roman" w:hAnsi="Times New Roman"/>
          <w:sz w:val="22"/>
          <w:szCs w:val="22"/>
        </w:rPr>
        <w:t>Italy and b) Spain</w:t>
      </w:r>
      <w:r w:rsidR="00B83B02">
        <w:rPr>
          <w:rFonts w:ascii="Times New Roman" w:hAnsi="Times New Roman"/>
          <w:sz w:val="22"/>
          <w:szCs w:val="22"/>
        </w:rPr>
        <w:t>.</w:t>
      </w:r>
    </w:p>
    <w:p w14:paraId="1FA95921" w14:textId="5B4F1E5C" w:rsidR="0049389A" w:rsidRDefault="0049389A" w:rsidP="0049389A">
      <w:pPr>
        <w:jc w:val="both"/>
        <w:rPr>
          <w:rFonts w:ascii="Times New Roman" w:hAnsi="Times New Roman"/>
          <w:sz w:val="16"/>
          <w:szCs w:val="16"/>
        </w:rPr>
      </w:pPr>
    </w:p>
    <w:p w14:paraId="04EF0E88" w14:textId="4BE5DC8A" w:rsidR="0049389A" w:rsidRDefault="00AB63B7" w:rsidP="0049389A">
      <w:pPr>
        <w:jc w:val="both"/>
        <w:rPr>
          <w:rFonts w:ascii="Times New Roman" w:hAnsi="Times New Roman"/>
          <w:sz w:val="16"/>
          <w:szCs w:val="16"/>
        </w:rPr>
      </w:pPr>
      <w:r>
        <w:rPr>
          <w:caps/>
          <w:noProof/>
        </w:rPr>
        <w:drawing>
          <wp:anchor distT="0" distB="0" distL="114300" distR="114300" simplePos="0" relativeHeight="251664384" behindDoc="0" locked="0" layoutInCell="1" allowOverlap="1" wp14:anchorId="02E54C41" wp14:editId="4C4A8607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5943600" cy="2940685"/>
            <wp:effectExtent l="0" t="0" r="0" b="0"/>
            <wp:wrapNone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6BB8B" w14:textId="12AE830A" w:rsidR="0049389A" w:rsidRDefault="0049389A" w:rsidP="0049389A">
      <w:pPr>
        <w:pStyle w:val="RefHead"/>
        <w:rPr>
          <w:caps/>
        </w:rPr>
      </w:pPr>
    </w:p>
    <w:p w14:paraId="565F4D9C" w14:textId="167D53A6" w:rsidR="0049389A" w:rsidRDefault="0049389A" w:rsidP="0049389A">
      <w:pPr>
        <w:pStyle w:val="RefHead"/>
        <w:rPr>
          <w:caps/>
        </w:rPr>
      </w:pPr>
    </w:p>
    <w:p w14:paraId="458FCCF6" w14:textId="2904DDC2" w:rsidR="00985022" w:rsidRDefault="00985022" w:rsidP="0049389A">
      <w:pPr>
        <w:pStyle w:val="RefHead"/>
        <w:rPr>
          <w:caps/>
        </w:rPr>
      </w:pPr>
    </w:p>
    <w:p w14:paraId="5647C727" w14:textId="1AB00733" w:rsidR="00985022" w:rsidRDefault="00985022" w:rsidP="0049389A">
      <w:pPr>
        <w:pStyle w:val="RefHead"/>
        <w:rPr>
          <w:caps/>
        </w:rPr>
      </w:pPr>
    </w:p>
    <w:p w14:paraId="6E10F5CF" w14:textId="1BB2EE94" w:rsidR="00985022" w:rsidRDefault="00985022" w:rsidP="0049389A">
      <w:pPr>
        <w:pStyle w:val="RefHead"/>
        <w:rPr>
          <w:caps/>
        </w:rPr>
      </w:pPr>
    </w:p>
    <w:p w14:paraId="3A77584B" w14:textId="0F82F563" w:rsidR="00985022" w:rsidRDefault="00985022" w:rsidP="0049389A">
      <w:pPr>
        <w:pStyle w:val="RefHead"/>
        <w:rPr>
          <w:caps/>
        </w:rPr>
      </w:pPr>
    </w:p>
    <w:p w14:paraId="2E0C9D06" w14:textId="34F0C2A7" w:rsidR="00985022" w:rsidRDefault="00985022" w:rsidP="0049389A">
      <w:pPr>
        <w:pStyle w:val="RefHead"/>
        <w:rPr>
          <w:caps/>
        </w:rPr>
      </w:pPr>
    </w:p>
    <w:p w14:paraId="1368417C" w14:textId="21A4EA18" w:rsidR="00985022" w:rsidRDefault="00985022" w:rsidP="0049389A">
      <w:pPr>
        <w:pStyle w:val="RefHead"/>
        <w:rPr>
          <w:caps/>
        </w:rPr>
      </w:pPr>
    </w:p>
    <w:p w14:paraId="4EB56F76" w14:textId="2181EC6B" w:rsidR="00985022" w:rsidRDefault="00985022" w:rsidP="0049389A">
      <w:pPr>
        <w:pStyle w:val="RefHead"/>
        <w:rPr>
          <w:caps/>
        </w:rPr>
      </w:pPr>
    </w:p>
    <w:p w14:paraId="10578397" w14:textId="085FEC9C" w:rsidR="00985022" w:rsidRDefault="00985022" w:rsidP="0049389A">
      <w:pPr>
        <w:pStyle w:val="RefHead"/>
        <w:rPr>
          <w:caps/>
        </w:rPr>
      </w:pPr>
    </w:p>
    <w:p w14:paraId="6304CB5A" w14:textId="49FA1BC1" w:rsidR="00985022" w:rsidRDefault="00985022" w:rsidP="0049389A">
      <w:pPr>
        <w:pStyle w:val="RefHead"/>
        <w:rPr>
          <w:caps/>
        </w:rPr>
      </w:pPr>
    </w:p>
    <w:p w14:paraId="3F29631A" w14:textId="2B6ED5FB" w:rsidR="00282592" w:rsidRPr="006D418F" w:rsidRDefault="00282592" w:rsidP="002825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Sup. T1.</w:t>
      </w:r>
      <w:r w:rsidRPr="006D41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Top 16 mutations in spike protein sequences from 10 different countries. </w:t>
      </w:r>
    </w:p>
    <w:p w14:paraId="6F6D2E08" w14:textId="453196EC" w:rsidR="00985022" w:rsidRPr="00985022" w:rsidRDefault="00985022" w:rsidP="0049389A">
      <w:pPr>
        <w:pStyle w:val="RefHead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5DC7F9C" wp14:editId="1D375F1C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5934075" cy="2857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A717D" w14:textId="190A8F8B" w:rsidR="00985022" w:rsidRDefault="00985022" w:rsidP="0049389A">
      <w:pPr>
        <w:pStyle w:val="RefHead"/>
        <w:rPr>
          <w:rFonts w:ascii="Times New Roman" w:hAnsi="Times New Roman"/>
          <w:b w:val="0"/>
          <w:bCs/>
        </w:rPr>
      </w:pPr>
    </w:p>
    <w:p w14:paraId="39EB8D79" w14:textId="77777777" w:rsidR="00985022" w:rsidRPr="00985022" w:rsidRDefault="00985022" w:rsidP="0049389A">
      <w:pPr>
        <w:pStyle w:val="RefHead"/>
        <w:rPr>
          <w:rFonts w:ascii="Times New Roman" w:hAnsi="Times New Roman"/>
          <w:b w:val="0"/>
          <w:bCs/>
        </w:rPr>
      </w:pPr>
    </w:p>
    <w:p w14:paraId="668BB01A" w14:textId="17EFD62D" w:rsidR="00985022" w:rsidRDefault="00985022" w:rsidP="0049389A">
      <w:pPr>
        <w:pStyle w:val="RefHead"/>
        <w:rPr>
          <w:caps/>
        </w:rPr>
      </w:pPr>
    </w:p>
    <w:p w14:paraId="66F83212" w14:textId="6FEE2329" w:rsidR="00985022" w:rsidRDefault="00985022" w:rsidP="0049389A">
      <w:pPr>
        <w:pStyle w:val="RefHead"/>
        <w:rPr>
          <w:caps/>
        </w:rPr>
      </w:pPr>
    </w:p>
    <w:p w14:paraId="1DC7DAC0" w14:textId="171FBF29" w:rsidR="00282592" w:rsidRDefault="00282592" w:rsidP="0049389A">
      <w:pPr>
        <w:pStyle w:val="RefHead"/>
        <w:rPr>
          <w:caps/>
        </w:rPr>
      </w:pPr>
    </w:p>
    <w:p w14:paraId="37F53F58" w14:textId="568BD654" w:rsidR="00282592" w:rsidRPr="00282592" w:rsidRDefault="00282592" w:rsidP="0049389A">
      <w:pPr>
        <w:pStyle w:val="RefHead"/>
        <w:rPr>
          <w:rFonts w:ascii="Times New Roman" w:hAnsi="Times New Roman"/>
          <w:caps/>
        </w:rPr>
      </w:pPr>
    </w:p>
    <w:p w14:paraId="4DAA39AB" w14:textId="16733735" w:rsidR="00282592" w:rsidRPr="00282592" w:rsidRDefault="00282592" w:rsidP="0049389A">
      <w:pPr>
        <w:pStyle w:val="RefHead"/>
        <w:rPr>
          <w:rFonts w:ascii="Times New Roman" w:hAnsi="Times New Roman"/>
          <w:caps/>
        </w:rPr>
      </w:pPr>
    </w:p>
    <w:p w14:paraId="5D1996D0" w14:textId="11B9A112" w:rsidR="00282592" w:rsidRDefault="00282592" w:rsidP="0049389A">
      <w:pPr>
        <w:pStyle w:val="RefHead"/>
        <w:rPr>
          <w:rFonts w:ascii="Times New Roman" w:hAnsi="Times New Roman"/>
          <w:caps/>
        </w:rPr>
      </w:pPr>
    </w:p>
    <w:p w14:paraId="399FD675" w14:textId="56543D65" w:rsidR="00282592" w:rsidRPr="00282592" w:rsidRDefault="00282592" w:rsidP="002825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Sup. T2.</w:t>
      </w:r>
      <w:r w:rsidRPr="006D418F">
        <w:rPr>
          <w:rFonts w:ascii="Times New Roman" w:hAnsi="Times New Roman"/>
          <w:sz w:val="22"/>
          <w:szCs w:val="22"/>
        </w:rPr>
        <w:t xml:space="preserve"> </w:t>
      </w:r>
      <w:r w:rsidRPr="00282592">
        <w:rPr>
          <w:rFonts w:ascii="Times New Roman" w:hAnsi="Times New Roman"/>
        </w:rPr>
        <w:t>Amino acids mutation index for all 36 countries are shown in attached Microsoft excel sheet as supplementary material</w:t>
      </w:r>
      <w:r w:rsidR="007555EF">
        <w:rPr>
          <w:rFonts w:ascii="Times New Roman" w:hAnsi="Times New Roman"/>
        </w:rPr>
        <w:t xml:space="preserve">. Data are also available at </w:t>
      </w:r>
      <w:r w:rsidR="007555EF" w:rsidRPr="007555EF">
        <w:rPr>
          <w:rFonts w:ascii="Times New Roman" w:hAnsi="Times New Roman"/>
        </w:rPr>
        <w:t>http://curie.utmb.edu/COVID19</w:t>
      </w:r>
      <w:proofErr w:type="gramStart"/>
      <w:r w:rsidR="007555EF" w:rsidRPr="007555EF">
        <w:rPr>
          <w:rFonts w:ascii="Times New Roman" w:hAnsi="Times New Roman"/>
        </w:rPr>
        <w:t>/</w:t>
      </w:r>
      <w:r w:rsidR="007555EF">
        <w:rPr>
          <w:rFonts w:ascii="Times New Roman" w:hAnsi="Times New Roman"/>
        </w:rPr>
        <w:t xml:space="preserve"> </w:t>
      </w:r>
      <w:r w:rsidRPr="00282592">
        <w:rPr>
          <w:rFonts w:ascii="Times New Roman" w:hAnsi="Times New Roman"/>
        </w:rPr>
        <w:t>.</w:t>
      </w:r>
      <w:proofErr w:type="gramEnd"/>
    </w:p>
    <w:sectPr w:rsidR="00282592" w:rsidRPr="00282592" w:rsidSect="006B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9D4"/>
    <w:multiLevelType w:val="multilevel"/>
    <w:tmpl w:val="92428020"/>
    <w:lvl w:ilvl="0">
      <w:start w:val="1"/>
      <w:numFmt w:val="decimal"/>
      <w:pStyle w:val="Heading1"/>
      <w:lvlText w:val="3.%1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438D4"/>
    <w:multiLevelType w:val="multilevel"/>
    <w:tmpl w:val="DBCCE1E0"/>
    <w:lvl w:ilvl="0">
      <w:start w:val="1"/>
      <w:numFmt w:val="decimal"/>
      <w:pStyle w:val="Heading2"/>
      <w:lvlText w:val="3.%1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pv2fz92tp5syez0ar5sps35zv95e2x5tat&quot;&gt;Bioinformatics_Rev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/record-ids&gt;&lt;/item&gt;&lt;/Libraries&gt;"/>
  </w:docVars>
  <w:rsids>
    <w:rsidRoot w:val="0049389A"/>
    <w:rsid w:val="000021B4"/>
    <w:rsid w:val="000055DE"/>
    <w:rsid w:val="000166BA"/>
    <w:rsid w:val="00024248"/>
    <w:rsid w:val="000249DB"/>
    <w:rsid w:val="000276C1"/>
    <w:rsid w:val="00031A9A"/>
    <w:rsid w:val="00033DE1"/>
    <w:rsid w:val="00050E52"/>
    <w:rsid w:val="00052056"/>
    <w:rsid w:val="00057270"/>
    <w:rsid w:val="00077EB1"/>
    <w:rsid w:val="0008156B"/>
    <w:rsid w:val="000853A8"/>
    <w:rsid w:val="0009062E"/>
    <w:rsid w:val="000927CD"/>
    <w:rsid w:val="00092ABA"/>
    <w:rsid w:val="000935D8"/>
    <w:rsid w:val="00093D12"/>
    <w:rsid w:val="000A0574"/>
    <w:rsid w:val="000A3E96"/>
    <w:rsid w:val="000A5F89"/>
    <w:rsid w:val="000B3AC6"/>
    <w:rsid w:val="000C0191"/>
    <w:rsid w:val="000C140D"/>
    <w:rsid w:val="000C2A07"/>
    <w:rsid w:val="000C322D"/>
    <w:rsid w:val="000C4377"/>
    <w:rsid w:val="000C692C"/>
    <w:rsid w:val="000D08FD"/>
    <w:rsid w:val="000D4497"/>
    <w:rsid w:val="000D520C"/>
    <w:rsid w:val="000E606E"/>
    <w:rsid w:val="000F6B63"/>
    <w:rsid w:val="001144C0"/>
    <w:rsid w:val="001177FB"/>
    <w:rsid w:val="00117932"/>
    <w:rsid w:val="00131016"/>
    <w:rsid w:val="00134DEB"/>
    <w:rsid w:val="001438D3"/>
    <w:rsid w:val="001509B2"/>
    <w:rsid w:val="00150EA9"/>
    <w:rsid w:val="00152333"/>
    <w:rsid w:val="00154DAD"/>
    <w:rsid w:val="00157247"/>
    <w:rsid w:val="00164F1A"/>
    <w:rsid w:val="00174D11"/>
    <w:rsid w:val="00175890"/>
    <w:rsid w:val="001835A3"/>
    <w:rsid w:val="001906F9"/>
    <w:rsid w:val="001A12CD"/>
    <w:rsid w:val="001A2DC0"/>
    <w:rsid w:val="001A4722"/>
    <w:rsid w:val="001A608D"/>
    <w:rsid w:val="001B11D0"/>
    <w:rsid w:val="001B6517"/>
    <w:rsid w:val="001C2A5E"/>
    <w:rsid w:val="001C4186"/>
    <w:rsid w:val="001D64C9"/>
    <w:rsid w:val="001E6848"/>
    <w:rsid w:val="001F7DC4"/>
    <w:rsid w:val="002028C7"/>
    <w:rsid w:val="00204AE5"/>
    <w:rsid w:val="002066C5"/>
    <w:rsid w:val="002153F2"/>
    <w:rsid w:val="00221880"/>
    <w:rsid w:val="00225B81"/>
    <w:rsid w:val="002359F3"/>
    <w:rsid w:val="00247AB4"/>
    <w:rsid w:val="00251653"/>
    <w:rsid w:val="00252795"/>
    <w:rsid w:val="00252F85"/>
    <w:rsid w:val="00256D6F"/>
    <w:rsid w:val="002574A8"/>
    <w:rsid w:val="002608E1"/>
    <w:rsid w:val="00262995"/>
    <w:rsid w:val="00281EBD"/>
    <w:rsid w:val="00282592"/>
    <w:rsid w:val="00282DA1"/>
    <w:rsid w:val="00285600"/>
    <w:rsid w:val="002903A1"/>
    <w:rsid w:val="0029340C"/>
    <w:rsid w:val="0029370B"/>
    <w:rsid w:val="002A24B0"/>
    <w:rsid w:val="002A4107"/>
    <w:rsid w:val="002A5F82"/>
    <w:rsid w:val="002B257F"/>
    <w:rsid w:val="002C0637"/>
    <w:rsid w:val="002C288F"/>
    <w:rsid w:val="002C735E"/>
    <w:rsid w:val="002D29D4"/>
    <w:rsid w:val="002D491D"/>
    <w:rsid w:val="002E0768"/>
    <w:rsid w:val="002E2B8D"/>
    <w:rsid w:val="002F385A"/>
    <w:rsid w:val="002F69D6"/>
    <w:rsid w:val="003047A0"/>
    <w:rsid w:val="003078D2"/>
    <w:rsid w:val="00314E05"/>
    <w:rsid w:val="00322B83"/>
    <w:rsid w:val="00326537"/>
    <w:rsid w:val="00335DB6"/>
    <w:rsid w:val="003579C8"/>
    <w:rsid w:val="00357CCD"/>
    <w:rsid w:val="00367102"/>
    <w:rsid w:val="003828AE"/>
    <w:rsid w:val="003831A0"/>
    <w:rsid w:val="00391A59"/>
    <w:rsid w:val="003921B9"/>
    <w:rsid w:val="003A0F83"/>
    <w:rsid w:val="003A39AD"/>
    <w:rsid w:val="003A43D3"/>
    <w:rsid w:val="003B2599"/>
    <w:rsid w:val="003B3F59"/>
    <w:rsid w:val="003C0ACA"/>
    <w:rsid w:val="003C4AA0"/>
    <w:rsid w:val="003D17B6"/>
    <w:rsid w:val="003E436C"/>
    <w:rsid w:val="003F4E9E"/>
    <w:rsid w:val="003F6DE3"/>
    <w:rsid w:val="003F7B59"/>
    <w:rsid w:val="0040436D"/>
    <w:rsid w:val="00421ABD"/>
    <w:rsid w:val="00423347"/>
    <w:rsid w:val="0042335D"/>
    <w:rsid w:val="00441945"/>
    <w:rsid w:val="00446CFE"/>
    <w:rsid w:val="00446EF0"/>
    <w:rsid w:val="00453B59"/>
    <w:rsid w:val="0045443E"/>
    <w:rsid w:val="00471019"/>
    <w:rsid w:val="00482492"/>
    <w:rsid w:val="00484E0F"/>
    <w:rsid w:val="00487C62"/>
    <w:rsid w:val="00490BB5"/>
    <w:rsid w:val="0049389A"/>
    <w:rsid w:val="0049530F"/>
    <w:rsid w:val="004B197C"/>
    <w:rsid w:val="004B4E63"/>
    <w:rsid w:val="004C2E01"/>
    <w:rsid w:val="004C481D"/>
    <w:rsid w:val="004F120D"/>
    <w:rsid w:val="00504073"/>
    <w:rsid w:val="00505E67"/>
    <w:rsid w:val="005065AA"/>
    <w:rsid w:val="00507FE0"/>
    <w:rsid w:val="00534332"/>
    <w:rsid w:val="00535AD2"/>
    <w:rsid w:val="00546852"/>
    <w:rsid w:val="00550705"/>
    <w:rsid w:val="0055323F"/>
    <w:rsid w:val="0055332C"/>
    <w:rsid w:val="00553F87"/>
    <w:rsid w:val="005573E9"/>
    <w:rsid w:val="00560B08"/>
    <w:rsid w:val="005611A6"/>
    <w:rsid w:val="00561523"/>
    <w:rsid w:val="0057439F"/>
    <w:rsid w:val="005A41ED"/>
    <w:rsid w:val="005A4FFE"/>
    <w:rsid w:val="005A73A4"/>
    <w:rsid w:val="005B2CF8"/>
    <w:rsid w:val="005B526B"/>
    <w:rsid w:val="005C7230"/>
    <w:rsid w:val="005D25AB"/>
    <w:rsid w:val="005D28AE"/>
    <w:rsid w:val="005E005E"/>
    <w:rsid w:val="005F008D"/>
    <w:rsid w:val="005F765A"/>
    <w:rsid w:val="00601720"/>
    <w:rsid w:val="00603117"/>
    <w:rsid w:val="00605C87"/>
    <w:rsid w:val="006126D7"/>
    <w:rsid w:val="006214D0"/>
    <w:rsid w:val="0063004A"/>
    <w:rsid w:val="006335B7"/>
    <w:rsid w:val="006336DE"/>
    <w:rsid w:val="00635396"/>
    <w:rsid w:val="006358D9"/>
    <w:rsid w:val="00644CC4"/>
    <w:rsid w:val="00664D2C"/>
    <w:rsid w:val="006730DD"/>
    <w:rsid w:val="00680791"/>
    <w:rsid w:val="00696FDA"/>
    <w:rsid w:val="00697865"/>
    <w:rsid w:val="006A0CCB"/>
    <w:rsid w:val="006A3804"/>
    <w:rsid w:val="006A537A"/>
    <w:rsid w:val="006B0EFE"/>
    <w:rsid w:val="006B22A7"/>
    <w:rsid w:val="006C2B11"/>
    <w:rsid w:val="006C6FA2"/>
    <w:rsid w:val="006D418F"/>
    <w:rsid w:val="006D5238"/>
    <w:rsid w:val="006D687C"/>
    <w:rsid w:val="006E0E36"/>
    <w:rsid w:val="006E33AB"/>
    <w:rsid w:val="006E482C"/>
    <w:rsid w:val="006E5E2F"/>
    <w:rsid w:val="006E7956"/>
    <w:rsid w:val="006F0CA8"/>
    <w:rsid w:val="006F3ABC"/>
    <w:rsid w:val="007018DD"/>
    <w:rsid w:val="00706016"/>
    <w:rsid w:val="00713F87"/>
    <w:rsid w:val="0071534E"/>
    <w:rsid w:val="007224FA"/>
    <w:rsid w:val="00727483"/>
    <w:rsid w:val="0073184A"/>
    <w:rsid w:val="0074359D"/>
    <w:rsid w:val="0075513F"/>
    <w:rsid w:val="007555EF"/>
    <w:rsid w:val="0075706D"/>
    <w:rsid w:val="00757CB0"/>
    <w:rsid w:val="00792097"/>
    <w:rsid w:val="00794069"/>
    <w:rsid w:val="00794329"/>
    <w:rsid w:val="0079441E"/>
    <w:rsid w:val="00795A55"/>
    <w:rsid w:val="007A424E"/>
    <w:rsid w:val="007A5D51"/>
    <w:rsid w:val="007B7367"/>
    <w:rsid w:val="007C3C3F"/>
    <w:rsid w:val="007C432B"/>
    <w:rsid w:val="007C7A72"/>
    <w:rsid w:val="007D44A1"/>
    <w:rsid w:val="007E3179"/>
    <w:rsid w:val="007E793B"/>
    <w:rsid w:val="00803503"/>
    <w:rsid w:val="008037DF"/>
    <w:rsid w:val="008050A2"/>
    <w:rsid w:val="00815EEB"/>
    <w:rsid w:val="00832C8B"/>
    <w:rsid w:val="0083368D"/>
    <w:rsid w:val="008348B6"/>
    <w:rsid w:val="008365FC"/>
    <w:rsid w:val="00836A26"/>
    <w:rsid w:val="00840EAE"/>
    <w:rsid w:val="008602B7"/>
    <w:rsid w:val="00870244"/>
    <w:rsid w:val="00875A29"/>
    <w:rsid w:val="008A5AB8"/>
    <w:rsid w:val="008B0960"/>
    <w:rsid w:val="008C22FE"/>
    <w:rsid w:val="008C3313"/>
    <w:rsid w:val="008C3F82"/>
    <w:rsid w:val="008C52BF"/>
    <w:rsid w:val="008D3793"/>
    <w:rsid w:val="008E1472"/>
    <w:rsid w:val="008E1EBF"/>
    <w:rsid w:val="009167A0"/>
    <w:rsid w:val="00924A34"/>
    <w:rsid w:val="009319BE"/>
    <w:rsid w:val="00940B61"/>
    <w:rsid w:val="009426A7"/>
    <w:rsid w:val="00943491"/>
    <w:rsid w:val="00946998"/>
    <w:rsid w:val="00953BF3"/>
    <w:rsid w:val="00955181"/>
    <w:rsid w:val="009741C3"/>
    <w:rsid w:val="00976591"/>
    <w:rsid w:val="00985022"/>
    <w:rsid w:val="00985739"/>
    <w:rsid w:val="009948AB"/>
    <w:rsid w:val="009966F6"/>
    <w:rsid w:val="009A430B"/>
    <w:rsid w:val="009A4715"/>
    <w:rsid w:val="009A4846"/>
    <w:rsid w:val="009A6A09"/>
    <w:rsid w:val="009B6DA7"/>
    <w:rsid w:val="009B7459"/>
    <w:rsid w:val="009D035D"/>
    <w:rsid w:val="009D29F8"/>
    <w:rsid w:val="009D3099"/>
    <w:rsid w:val="009D3273"/>
    <w:rsid w:val="009D3FB9"/>
    <w:rsid w:val="00A11449"/>
    <w:rsid w:val="00A156A2"/>
    <w:rsid w:val="00A23433"/>
    <w:rsid w:val="00A31ED3"/>
    <w:rsid w:val="00A40D91"/>
    <w:rsid w:val="00A5712D"/>
    <w:rsid w:val="00A7319D"/>
    <w:rsid w:val="00A8180E"/>
    <w:rsid w:val="00A82980"/>
    <w:rsid w:val="00A86331"/>
    <w:rsid w:val="00A87200"/>
    <w:rsid w:val="00A87BD0"/>
    <w:rsid w:val="00A90BC0"/>
    <w:rsid w:val="00A96BE7"/>
    <w:rsid w:val="00AA06DB"/>
    <w:rsid w:val="00AA0F3C"/>
    <w:rsid w:val="00AB52B9"/>
    <w:rsid w:val="00AB63B7"/>
    <w:rsid w:val="00AB6605"/>
    <w:rsid w:val="00AB7E57"/>
    <w:rsid w:val="00AC3F2E"/>
    <w:rsid w:val="00AC7395"/>
    <w:rsid w:val="00AD0695"/>
    <w:rsid w:val="00AD781A"/>
    <w:rsid w:val="00AE2730"/>
    <w:rsid w:val="00AE3215"/>
    <w:rsid w:val="00AF2A2A"/>
    <w:rsid w:val="00AF75F1"/>
    <w:rsid w:val="00B022F2"/>
    <w:rsid w:val="00B05394"/>
    <w:rsid w:val="00B0673D"/>
    <w:rsid w:val="00B11B55"/>
    <w:rsid w:val="00B1633B"/>
    <w:rsid w:val="00B213FB"/>
    <w:rsid w:val="00B23364"/>
    <w:rsid w:val="00B300ED"/>
    <w:rsid w:val="00B37755"/>
    <w:rsid w:val="00B42018"/>
    <w:rsid w:val="00B43324"/>
    <w:rsid w:val="00B45148"/>
    <w:rsid w:val="00B47ED9"/>
    <w:rsid w:val="00B52B9B"/>
    <w:rsid w:val="00B56527"/>
    <w:rsid w:val="00B61B10"/>
    <w:rsid w:val="00B62411"/>
    <w:rsid w:val="00B712DA"/>
    <w:rsid w:val="00B764FB"/>
    <w:rsid w:val="00B83B02"/>
    <w:rsid w:val="00B868DE"/>
    <w:rsid w:val="00BB289E"/>
    <w:rsid w:val="00BB36A9"/>
    <w:rsid w:val="00BB6A77"/>
    <w:rsid w:val="00BC1B8C"/>
    <w:rsid w:val="00BC3607"/>
    <w:rsid w:val="00BD7DA5"/>
    <w:rsid w:val="00BE2B9B"/>
    <w:rsid w:val="00BF175C"/>
    <w:rsid w:val="00BF2D39"/>
    <w:rsid w:val="00BF40AC"/>
    <w:rsid w:val="00BF67EE"/>
    <w:rsid w:val="00C07EAC"/>
    <w:rsid w:val="00C1606A"/>
    <w:rsid w:val="00C17669"/>
    <w:rsid w:val="00C259E4"/>
    <w:rsid w:val="00C270AC"/>
    <w:rsid w:val="00C30440"/>
    <w:rsid w:val="00C33974"/>
    <w:rsid w:val="00C33A67"/>
    <w:rsid w:val="00C36E8A"/>
    <w:rsid w:val="00C44682"/>
    <w:rsid w:val="00C45524"/>
    <w:rsid w:val="00C50602"/>
    <w:rsid w:val="00C520DB"/>
    <w:rsid w:val="00C57279"/>
    <w:rsid w:val="00C578EB"/>
    <w:rsid w:val="00C67366"/>
    <w:rsid w:val="00C67DC9"/>
    <w:rsid w:val="00C86335"/>
    <w:rsid w:val="00C92142"/>
    <w:rsid w:val="00C947D6"/>
    <w:rsid w:val="00CA1749"/>
    <w:rsid w:val="00CA1F72"/>
    <w:rsid w:val="00CB1558"/>
    <w:rsid w:val="00CB6DC9"/>
    <w:rsid w:val="00CC27AE"/>
    <w:rsid w:val="00CC3336"/>
    <w:rsid w:val="00CC4370"/>
    <w:rsid w:val="00CC4379"/>
    <w:rsid w:val="00CF73A5"/>
    <w:rsid w:val="00D00771"/>
    <w:rsid w:val="00D0158F"/>
    <w:rsid w:val="00D144E4"/>
    <w:rsid w:val="00D21777"/>
    <w:rsid w:val="00D3297E"/>
    <w:rsid w:val="00D34AA9"/>
    <w:rsid w:val="00D421E7"/>
    <w:rsid w:val="00D45905"/>
    <w:rsid w:val="00D50D9F"/>
    <w:rsid w:val="00D54388"/>
    <w:rsid w:val="00D54BDB"/>
    <w:rsid w:val="00D5544B"/>
    <w:rsid w:val="00D60B98"/>
    <w:rsid w:val="00D6535C"/>
    <w:rsid w:val="00D67E70"/>
    <w:rsid w:val="00D75BA4"/>
    <w:rsid w:val="00D95CAB"/>
    <w:rsid w:val="00D9689C"/>
    <w:rsid w:val="00DA58DA"/>
    <w:rsid w:val="00DB1F0A"/>
    <w:rsid w:val="00DD1684"/>
    <w:rsid w:val="00DD2DBE"/>
    <w:rsid w:val="00DE4024"/>
    <w:rsid w:val="00DF375B"/>
    <w:rsid w:val="00DF6CF2"/>
    <w:rsid w:val="00E1182C"/>
    <w:rsid w:val="00E11A61"/>
    <w:rsid w:val="00E15E5B"/>
    <w:rsid w:val="00E178AD"/>
    <w:rsid w:val="00E309B4"/>
    <w:rsid w:val="00E31528"/>
    <w:rsid w:val="00E32C0C"/>
    <w:rsid w:val="00E35DC6"/>
    <w:rsid w:val="00E41D4E"/>
    <w:rsid w:val="00E61A19"/>
    <w:rsid w:val="00E6225E"/>
    <w:rsid w:val="00E63082"/>
    <w:rsid w:val="00E7025E"/>
    <w:rsid w:val="00E71377"/>
    <w:rsid w:val="00E80063"/>
    <w:rsid w:val="00E82AF2"/>
    <w:rsid w:val="00E86572"/>
    <w:rsid w:val="00E92A2B"/>
    <w:rsid w:val="00EA08F5"/>
    <w:rsid w:val="00EB5842"/>
    <w:rsid w:val="00EE5FD4"/>
    <w:rsid w:val="00EF680C"/>
    <w:rsid w:val="00EF6AFF"/>
    <w:rsid w:val="00F13F82"/>
    <w:rsid w:val="00F36D14"/>
    <w:rsid w:val="00F419DF"/>
    <w:rsid w:val="00F43AB8"/>
    <w:rsid w:val="00F629B9"/>
    <w:rsid w:val="00F7132F"/>
    <w:rsid w:val="00F743E7"/>
    <w:rsid w:val="00F7723D"/>
    <w:rsid w:val="00F778CC"/>
    <w:rsid w:val="00F84436"/>
    <w:rsid w:val="00F87AAD"/>
    <w:rsid w:val="00F9187F"/>
    <w:rsid w:val="00FA2E9F"/>
    <w:rsid w:val="00FA53DB"/>
    <w:rsid w:val="00FB0956"/>
    <w:rsid w:val="00FB1718"/>
    <w:rsid w:val="00FC04AF"/>
    <w:rsid w:val="00FD306F"/>
    <w:rsid w:val="00FD48C7"/>
    <w:rsid w:val="00FE2067"/>
    <w:rsid w:val="00FE3326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71E4"/>
  <w15:chartTrackingRefBased/>
  <w15:docId w15:val="{075616C0-052F-4793-B7F1-A191FC8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A"/>
    <w:pPr>
      <w:spacing w:after="0" w:line="240" w:lineRule="exact"/>
    </w:pPr>
    <w:rPr>
      <w:rFonts w:ascii="Times" w:eastAsia="Times New Roman" w:hAnsi="Times" w:cs="Times New Roman"/>
      <w:sz w:val="20"/>
      <w:szCs w:val="24"/>
    </w:rPr>
  </w:style>
  <w:style w:type="paragraph" w:styleId="Heading1">
    <w:name w:val="heading 1"/>
    <w:next w:val="Normal"/>
    <w:link w:val="Heading1Char"/>
    <w:qFormat/>
    <w:rsid w:val="0049389A"/>
    <w:pPr>
      <w:numPr>
        <w:numId w:val="1"/>
      </w:numPr>
      <w:suppressAutoHyphens/>
      <w:spacing w:before="360" w:after="50" w:line="240" w:lineRule="exact"/>
      <w:ind w:left="357" w:hanging="357"/>
      <w:outlineLvl w:val="0"/>
    </w:pPr>
    <w:rPr>
      <w:rFonts w:ascii="Helvetica" w:eastAsia="Times New Roman" w:hAnsi="Helvetica" w:cs="Times New Roman"/>
      <w:b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49389A"/>
    <w:pPr>
      <w:numPr>
        <w:numId w:val="2"/>
      </w:numPr>
      <w:suppressAutoHyphens/>
      <w:spacing w:before="360" w:after="52" w:line="240" w:lineRule="exac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-Text">
    <w:name w:val="Abstract-Text"/>
    <w:basedOn w:val="Normal"/>
    <w:qFormat/>
    <w:rsid w:val="0049389A"/>
    <w:pPr>
      <w:suppressAutoHyphens/>
      <w:spacing w:line="220" w:lineRule="exact"/>
      <w:jc w:val="both"/>
    </w:pPr>
    <w:rPr>
      <w:rFonts w:ascii="Helvetica" w:hAnsi="Helvetica"/>
      <w:sz w:val="18"/>
      <w:szCs w:val="18"/>
    </w:rPr>
  </w:style>
  <w:style w:type="paragraph" w:customStyle="1" w:styleId="Abstract-Head">
    <w:name w:val="Abstract-Head"/>
    <w:basedOn w:val="Normal"/>
    <w:qFormat/>
    <w:rsid w:val="0049389A"/>
    <w:pPr>
      <w:tabs>
        <w:tab w:val="left" w:pos="7140"/>
      </w:tabs>
      <w:suppressAutoHyphens/>
      <w:spacing w:before="300" w:after="10" w:line="200" w:lineRule="exact"/>
      <w:jc w:val="both"/>
    </w:pPr>
    <w:rPr>
      <w:rFonts w:ascii="Helvetica" w:hAnsi="Helvetica"/>
      <w:b/>
      <w:szCs w:val="20"/>
    </w:rPr>
  </w:style>
  <w:style w:type="paragraph" w:customStyle="1" w:styleId="Author-Group">
    <w:name w:val="Author-Group"/>
    <w:basedOn w:val="Normal"/>
    <w:qFormat/>
    <w:rsid w:val="0049389A"/>
    <w:pPr>
      <w:suppressAutoHyphens/>
      <w:spacing w:before="100" w:line="300" w:lineRule="exact"/>
      <w:jc w:val="both"/>
    </w:pPr>
    <w:rPr>
      <w:rFonts w:ascii="Helvetica-Light" w:hAnsi="Helvetica-Light"/>
      <w:iCs/>
      <w:sz w:val="24"/>
    </w:rPr>
  </w:style>
  <w:style w:type="paragraph" w:customStyle="1" w:styleId="Author-Affiliation">
    <w:name w:val="Author-Affiliation"/>
    <w:basedOn w:val="Normal"/>
    <w:qFormat/>
    <w:rsid w:val="0049389A"/>
    <w:pPr>
      <w:suppressAutoHyphens/>
      <w:spacing w:before="100" w:after="52"/>
      <w:jc w:val="both"/>
    </w:pPr>
    <w:rPr>
      <w:rFonts w:ascii="Helvetica-Light" w:hAnsi="Helvetica-Light"/>
      <w:iCs/>
      <w:sz w:val="18"/>
      <w:szCs w:val="18"/>
    </w:rPr>
  </w:style>
  <w:style w:type="paragraph" w:customStyle="1" w:styleId="corrs-au">
    <w:name w:val="corrs-au"/>
    <w:basedOn w:val="Normal"/>
    <w:qFormat/>
    <w:rsid w:val="0049389A"/>
    <w:pPr>
      <w:suppressAutoHyphens/>
      <w:spacing w:before="70" w:line="300" w:lineRule="exact"/>
      <w:jc w:val="both"/>
    </w:pPr>
    <w:rPr>
      <w:rFonts w:ascii="Helvetica-Light" w:hAnsi="Helvetica-Light"/>
      <w:iCs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49389A"/>
    <w:rPr>
      <w:rFonts w:ascii="Helvetica" w:eastAsia="Times New Roman" w:hAnsi="Helvetica" w:cs="Times New Roman"/>
      <w:b/>
      <w:sz w:val="20"/>
      <w:szCs w:val="20"/>
    </w:rPr>
  </w:style>
  <w:style w:type="character" w:styleId="Hyperlink">
    <w:name w:val="Hyperlink"/>
    <w:rsid w:val="0049389A"/>
    <w:rPr>
      <w:color w:val="000080"/>
      <w:u w:val="single"/>
    </w:rPr>
  </w:style>
  <w:style w:type="character" w:customStyle="1" w:styleId="Heading2Char">
    <w:name w:val="Heading 2 Char"/>
    <w:basedOn w:val="DefaultParagraphFont"/>
    <w:link w:val="Heading2"/>
    <w:rsid w:val="0049389A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kHead">
    <w:name w:val="Ack Head"/>
    <w:basedOn w:val="Normal"/>
    <w:qFormat/>
    <w:rsid w:val="0049389A"/>
    <w:pPr>
      <w:suppressAutoHyphens/>
      <w:spacing w:before="360" w:after="50"/>
      <w:ind w:left="357" w:hanging="357"/>
      <w:outlineLvl w:val="0"/>
    </w:pPr>
    <w:rPr>
      <w:rFonts w:ascii="Helvetica" w:hAnsi="Helvetica"/>
      <w:b/>
      <w:szCs w:val="20"/>
    </w:rPr>
  </w:style>
  <w:style w:type="paragraph" w:customStyle="1" w:styleId="AckText">
    <w:name w:val="Ack Text"/>
    <w:basedOn w:val="Normal"/>
    <w:qFormat/>
    <w:rsid w:val="0049389A"/>
    <w:pPr>
      <w:suppressAutoHyphens/>
      <w:spacing w:line="220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RefHead">
    <w:name w:val="Ref Head"/>
    <w:basedOn w:val="Normal"/>
    <w:qFormat/>
    <w:rsid w:val="0049389A"/>
    <w:pPr>
      <w:suppressAutoHyphens/>
      <w:spacing w:before="360" w:after="50"/>
      <w:ind w:left="357" w:hanging="357"/>
      <w:outlineLvl w:val="0"/>
    </w:pPr>
    <w:rPr>
      <w:rFonts w:ascii="Helvetica" w:hAnsi="Helvetica"/>
      <w:b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89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03503"/>
    <w:pPr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3503"/>
    <w:rPr>
      <w:rFonts w:ascii="Times" w:eastAsia="Times New Roman" w:hAnsi="Times" w:cs="Times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03503"/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3503"/>
    <w:rPr>
      <w:rFonts w:ascii="Times" w:eastAsia="Times New Roman" w:hAnsi="Times" w:cs="Times"/>
      <w:noProof/>
      <w:sz w:val="20"/>
      <w:szCs w:val="24"/>
    </w:rPr>
  </w:style>
  <w:style w:type="paragraph" w:customStyle="1" w:styleId="Default">
    <w:name w:val="Default"/>
    <w:rsid w:val="00204AE5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D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DA1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A1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A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27AE"/>
    <w:pPr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606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43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A296-3A5E-463C-89DE-1408FDC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Negi, Surendra S.</dc:creator>
  <cp:keywords/>
  <dc:description/>
  <cp:lastModifiedBy>Braun, Werner</cp:lastModifiedBy>
  <cp:revision>12</cp:revision>
  <cp:lastPrinted>2021-06-24T19:19:00Z</cp:lastPrinted>
  <dcterms:created xsi:type="dcterms:W3CDTF">2021-07-02T16:24:00Z</dcterms:created>
  <dcterms:modified xsi:type="dcterms:W3CDTF">2021-07-08T20:34:00Z</dcterms:modified>
</cp:coreProperties>
</file>